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78"/>
        <w:spacing w:after="0" w:line="400" w:lineRule="exact"/>
        <w:rPr>
          <w:rFonts w:ascii="Times New Roman" w:eastAsia="黑体" w:hAnsi="Times New Roman"/>
          <w:sz w:val="32"/>
          <w:szCs w:val="32"/>
        </w:rPr>
      </w:pPr>
      <w:r>
        <w:rPr>
          <w:rFonts w:ascii="黑体" w:eastAsia="黑体" w:cs="黑体" w:hint="eastAsia"/>
          <w:sz w:val="32"/>
          <w:szCs w:val="32"/>
        </w:rPr>
        <w:t>附件</w:t>
      </w:r>
      <w:r>
        <w:rPr>
          <w:rFonts w:ascii="Times New Roman" w:eastAsia="黑体" w:hAnsi="Times New Roman"/>
          <w:sz w:val="32"/>
          <w:szCs w:val="32"/>
        </w:rPr>
        <w:t>２</w:t>
      </w:r>
      <w:r>
        <w:rPr>
          <w:rFonts w:ascii="Times New Roman" w:eastAsia="黑体" w:hAnsi="Times New Roman" w:hint="eastAsia"/>
          <w:sz w:val="32"/>
          <w:szCs w:val="32"/>
        </w:rPr>
        <w:t>：</w:t>
      </w:r>
    </w:p>
    <w:tbl>
      <w:tblPr>
        <w:jc w:val="left"/>
        <w:tblInd w:w="91" w:type="dxa"/>
        <w:tblW w:w="1541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99"/>
        <w:gridCol w:w="720"/>
        <w:gridCol w:w="675"/>
        <w:gridCol w:w="2700"/>
        <w:gridCol w:w="3990"/>
        <w:gridCol w:w="885"/>
        <w:gridCol w:w="705"/>
        <w:gridCol w:w="960"/>
        <w:gridCol w:w="3883"/>
      </w:tblGrid>
      <w:tr>
        <w:trPr>
          <w:cantSplit/>
          <w:trHeight w:val="547"/>
          <w:tblHeader/>
        </w:trPr>
        <w:tc>
          <w:tcPr>
            <w:tcW w:w="899"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kern w:val="0"/>
                <w:sz w:val="22"/>
              </w:rPr>
            </w:pPr>
            <w:r>
              <w:rPr>
                <w:rFonts w:ascii="宋体" w:cs="宋体" w:hint="eastAsia"/>
                <w:b/>
                <w:bCs/>
                <w:color w:val="000000"/>
                <w:kern w:val="0"/>
                <w:sz w:val="22"/>
              </w:rPr>
              <w:t>岗位</w:t>
            </w:r>
          </w:p>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名称</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岗位代码</w:t>
            </w:r>
          </w:p>
        </w:tc>
        <w:tc>
          <w:tcPr>
            <w:tcW w:w="67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招聘人数</w:t>
            </w:r>
          </w:p>
        </w:tc>
        <w:tc>
          <w:tcPr>
            <w:tcW w:w="270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资格条件</w:t>
            </w:r>
          </w:p>
        </w:tc>
        <w:tc>
          <w:tcPr>
            <w:tcW w:w="399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岗位职责</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kern w:val="0"/>
                <w:sz w:val="22"/>
              </w:rPr>
            </w:pPr>
            <w:r>
              <w:rPr>
                <w:rFonts w:ascii="宋体" w:cs="宋体" w:hint="eastAsia"/>
                <w:b/>
                <w:bCs/>
                <w:color w:val="000000"/>
                <w:kern w:val="0"/>
                <w:sz w:val="22"/>
              </w:rPr>
              <w:t>用工</w:t>
            </w:r>
          </w:p>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性质</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kern w:val="0"/>
                <w:sz w:val="22"/>
              </w:rPr>
            </w:pPr>
            <w:r>
              <w:rPr>
                <w:rFonts w:ascii="宋体" w:cs="宋体" w:hint="eastAsia"/>
                <w:b/>
                <w:bCs/>
                <w:color w:val="000000"/>
                <w:kern w:val="0"/>
                <w:sz w:val="22"/>
              </w:rPr>
              <w:t>招聘</w:t>
            </w:r>
          </w:p>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方式</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kern w:val="0"/>
                <w:sz w:val="22"/>
              </w:rPr>
            </w:pPr>
            <w:r>
              <w:rPr>
                <w:rFonts w:ascii="宋体" w:cs="宋体" w:hint="eastAsia"/>
                <w:b/>
                <w:bCs/>
                <w:color w:val="000000"/>
                <w:kern w:val="0"/>
                <w:sz w:val="22"/>
              </w:rPr>
              <w:t>考试</w:t>
            </w:r>
          </w:p>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形式</w:t>
            </w:r>
          </w:p>
        </w:tc>
        <w:tc>
          <w:tcPr>
            <w:tcW w:w="3883"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宋体" w:cs="宋体"/>
                <w:b/>
                <w:bCs/>
                <w:color w:val="000000"/>
                <w:sz w:val="22"/>
              </w:rPr>
            </w:pPr>
            <w:r>
              <w:rPr>
                <w:rFonts w:ascii="宋体" w:cs="宋体" w:hint="eastAsia"/>
                <w:b/>
                <w:bCs/>
                <w:color w:val="000000"/>
                <w:kern w:val="0"/>
                <w:sz w:val="22"/>
              </w:rPr>
              <w:t>备注</w:t>
            </w:r>
          </w:p>
        </w:tc>
      </w:tr>
      <w:tr>
        <w:trPr>
          <w:trHeight w:val="4032"/>
        </w:trPr>
        <w:tc>
          <w:tcPr>
            <w:tcW w:w="899"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土建</w:t>
              <w:br/>
              <w:t>养护</w:t>
              <w:br/>
              <w:t>工程师</w:t>
            </w:r>
          </w:p>
        </w:tc>
        <w:tc>
          <w:tcPr>
            <w:tcW w:w="720"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101</w:t>
            </w:r>
          </w:p>
        </w:tc>
        <w:tc>
          <w:tcPr>
            <w:tcW w:w="67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w:t>
            </w:r>
          </w:p>
        </w:tc>
        <w:tc>
          <w:tcPr>
            <w:tcW w:w="2700"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Style w:val="134"/>
                <w:rFonts w:ascii="Times New Roman" w:cs="Times New Roman" w:hAnsi="Times New Roman"/>
              </w:rPr>
            </w:pPr>
            <w:r>
              <w:rPr>
                <w:rStyle w:val="134"/>
                <w:rFonts w:ascii="Times New Roman" w:cs="Times New Roman" w:hAnsi="Times New Roman"/>
              </w:rPr>
              <w:t>1.45周岁及以下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（1977年1月1日后生）</w:t>
            </w:r>
            <w:r>
              <w:rPr>
                <w:rStyle w:val="134"/>
                <w:rFonts w:ascii="Times New Roman" w:cs="Times New Roman" w:hAnsi="Times New Roman"/>
              </w:rPr>
              <w:t>；</w:t>
              <w:br/>
              <w:t>2.本科及以上学历；</w:t>
              <w:br/>
              <w:t>3.交通工程、交通土建工程、土建工程、土木工程、桥梁与隧道工程、道路与桥梁工程、交通（土建）工程、公路与桥梁、道路与桥梁专业；</w:t>
            </w:r>
          </w:p>
          <w:p>
            <w:pPr>
              <w:widowControl/>
              <w:spacing w:line="240" w:lineRule="exact"/>
              <w:jc w:val="left"/>
              <w:textAlignment w:val="center"/>
              <w:rPr>
                <w:rFonts w:ascii="Times New Roman" w:eastAsia="仿宋_GB2312" w:hAnsi="Times New Roman"/>
                <w:color w:val="000000"/>
                <w:sz w:val="22"/>
              </w:rPr>
            </w:pPr>
            <w:r>
              <w:rPr>
                <w:rStyle w:val="134"/>
                <w:rFonts w:ascii="Times New Roman" w:cs="Times New Roman" w:hAnsi="Times New Roman"/>
              </w:rPr>
              <w:t>4.持有道路与桥梁专业中级及以上工程师职称和公路工程</w:t>
            </w:r>
            <w:r>
              <w:rPr>
                <w:rStyle w:val="135"/>
                <w:rFonts w:ascii="Times New Roman" w:cs="Times New Roman" w:hAnsi="Times New Roman"/>
              </w:rPr>
              <w:t>专业</w:t>
            </w:r>
            <w:r>
              <w:rPr>
                <w:rStyle w:val="134"/>
                <w:rFonts w:ascii="Times New Roman" w:cs="Times New Roman" w:hAnsi="Times New Roman"/>
              </w:rPr>
              <w:t>二级及以上建造师执业资格证书；</w:t>
              <w:br/>
              <w:t>5.具有3年及以上道路养护工作经验。</w:t>
            </w:r>
          </w:p>
        </w:tc>
        <w:tc>
          <w:tcPr>
            <w:tcW w:w="3990"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1.负责养护项目路基路面、交通安全设施等的日常安全、质量、进度管理；</w:t>
              <w:br/>
              <w:t>2.负责公路养护专项工程技术方案、预算费用的编制和上报；</w:t>
              <w:br/>
              <w:t>3.负责养护工程的招投标管理工作，编写资格预审文件及招标文件，协助评标专家进行评标、起草评标报告；</w:t>
              <w:br/>
              <w:t>4.负责土建养护工程合同、费用、结算的管理工作，并进行工程量的复核；</w:t>
              <w:br/>
              <w:t>5.撰写各类工程技术报告，参加工程验收和技术鉴定会议，负责撰写养护工作情况报告。</w:t>
            </w:r>
          </w:p>
        </w:tc>
        <w:tc>
          <w:tcPr>
            <w:tcW w:w="88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正式</w:t>
              <w:br/>
              <w:t>用工</w:t>
            </w:r>
          </w:p>
        </w:tc>
        <w:tc>
          <w:tcPr>
            <w:tcW w:w="70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遴选</w:t>
            </w:r>
          </w:p>
        </w:tc>
        <w:tc>
          <w:tcPr>
            <w:tcW w:w="960"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w:t>
            </w:r>
          </w:p>
        </w:tc>
        <w:tc>
          <w:tcPr>
            <w:tcW w:w="3883"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一、遴选范围：</w:t>
              <w:br/>
              <w:t>1.市属国有企业现有正式员工；</w:t>
              <w:br/>
              <w:t>2.其他国有企业（含中央、省属、县&lt;市、区&gt;属及其他省市国有企业）工作满3年且年度考核均为称职及以上的正式员工；</w:t>
              <w:br/>
              <w:t>3.市属国有企业、其他国有企业工作满3年且年度考核连续3年优秀的劳务派遣人员。</w:t>
              <w:br/>
              <w:t>二、需野外作业。</w:t>
            </w:r>
          </w:p>
        </w:tc>
      </w:tr>
      <w:tr>
        <w:trPr>
          <w:trHeight w:val="4210"/>
        </w:trPr>
        <w:tc>
          <w:tcPr>
            <w:tcW w:w="899"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机电</w:t>
              <w:br/>
              <w:t>工程师</w:t>
            </w:r>
          </w:p>
        </w:tc>
        <w:tc>
          <w:tcPr>
            <w:tcW w:w="720"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102</w:t>
            </w:r>
          </w:p>
        </w:tc>
        <w:tc>
          <w:tcPr>
            <w:tcW w:w="67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1</w:t>
            </w:r>
          </w:p>
        </w:tc>
        <w:tc>
          <w:tcPr>
            <w:tcW w:w="2700"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1.4</w:t>
            </w:r>
            <w:r>
              <w:rPr>
                <w:rFonts w:ascii="Times New Roman" w:eastAsia="仿宋_GB2312" w:hAnsi="Times New Roman" w:hint="eastAsia"/>
                <w:color w:val="000000"/>
                <w:kern w:val="0"/>
                <w:sz w:val="22"/>
              </w:rPr>
              <w:t>5</w:t>
            </w:r>
            <w:r>
              <w:rPr>
                <w:rFonts w:ascii="Times New Roman" w:eastAsia="仿宋_GB2312" w:hAnsi="Times New Roman"/>
                <w:color w:val="000000"/>
                <w:kern w:val="0"/>
                <w:sz w:val="22"/>
              </w:rPr>
              <w:t>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（1977年1月1日后生）</w:t>
            </w:r>
            <w:r>
              <w:rPr>
                <w:rFonts w:ascii="Times New Roman" w:eastAsia="仿宋_GB2312" w:hAnsi="Times New Roman"/>
                <w:color w:val="000000"/>
                <w:kern w:val="0"/>
                <w:sz w:val="22"/>
              </w:rPr>
              <w:t>；</w:t>
              <w:br/>
              <w:t>2.本科及以上学历；</w:t>
              <w:br/>
              <w:t>3.电气工程及其自动化、电气工程与自动化、电气工程与智能控制、电气工程、电气自动化专业；</w:t>
              <w:br/>
              <w:t>4.</w:t>
            </w:r>
            <w:r>
              <w:rPr>
                <w:rFonts w:ascii="Times New Roman" w:eastAsia="仿宋_GB2312" w:hAnsi="Times New Roman" w:hint="eastAsia"/>
                <w:color w:val="000000"/>
                <w:kern w:val="0"/>
                <w:sz w:val="22"/>
              </w:rPr>
              <w:t>持有</w:t>
            </w:r>
            <w:r>
              <w:rPr>
                <w:rFonts w:ascii="Times New Roman" w:eastAsia="仿宋_GB2312" w:hAnsi="Times New Roman"/>
                <w:color w:val="000000"/>
                <w:kern w:val="0"/>
                <w:sz w:val="22"/>
              </w:rPr>
              <w:t>机电工程专业中级及以上工程师职称或机电工程专业二级及以上建造师执业资格证书；</w:t>
              <w:br/>
              <w:t>5.具有3年及以上高速公路机电维护工作经验。</w:t>
            </w:r>
          </w:p>
        </w:tc>
        <w:tc>
          <w:tcPr>
            <w:tcW w:w="3990"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kern w:val="0"/>
                <w:sz w:val="22"/>
              </w:rPr>
            </w:pPr>
            <w:r>
              <w:rPr>
                <w:rFonts w:ascii="Times New Roman" w:eastAsia="仿宋_GB2312" w:hAnsi="Times New Roman"/>
                <w:color w:val="000000"/>
                <w:kern w:val="0"/>
                <w:sz w:val="22"/>
              </w:rPr>
              <w:t>1.负责养护项目机电设备的日常管理、维护、维修，定期进行保养，出现故障及时上报监控指挥中心并根据指令进行修复，确保机电系统的正常运行；</w:t>
            </w:r>
          </w:p>
          <w:p>
            <w:pPr>
              <w:widowControl/>
              <w:spacing w:line="240" w:lineRule="exact"/>
              <w:jc w:val="left"/>
              <w:textAlignment w:val="center"/>
              <w:rPr>
                <w:rFonts w:ascii="Times New Roman" w:eastAsia="仿宋_GB2312" w:hAnsi="Times New Roman"/>
                <w:color w:val="000000"/>
                <w:kern w:val="0"/>
                <w:sz w:val="22"/>
              </w:rPr>
            </w:pPr>
            <w:r>
              <w:rPr>
                <w:rFonts w:ascii="Times New Roman" w:eastAsia="仿宋_GB2312" w:hAnsi="Times New Roman"/>
                <w:color w:val="000000"/>
                <w:kern w:val="0"/>
                <w:sz w:val="22"/>
              </w:rPr>
              <w:t>2.严格遵守操作程序和安全作业规定使用专业工具，做好维修记录，服从监控指挥中心和站长安排，遵守监控工作规定；</w:t>
            </w:r>
          </w:p>
          <w:p>
            <w:pPr>
              <w:widowControl/>
              <w:spacing w:line="240" w:lineRule="exact"/>
              <w:jc w:val="left"/>
              <w:textAlignment w:val="center"/>
              <w:rPr>
                <w:rFonts w:ascii="Times New Roman" w:eastAsia="仿宋_GB2312" w:hAnsi="Times New Roman"/>
                <w:color w:val="000000"/>
                <w:kern w:val="0"/>
                <w:sz w:val="22"/>
              </w:rPr>
            </w:pPr>
            <w:r>
              <w:rPr>
                <w:rFonts w:ascii="Times New Roman" w:eastAsia="仿宋_GB2312" w:hAnsi="Times New Roman"/>
                <w:color w:val="000000"/>
                <w:kern w:val="0"/>
                <w:sz w:val="22"/>
              </w:rPr>
              <w:t>3.对机电设施、设备和备品备件进行管理，建好档案，履行出入库手续，定期进行巡检，发现设备损坏等重大事故，及时与交警、路政和监控指挥中心联系；</w:t>
            </w:r>
          </w:p>
          <w:p>
            <w:pPr>
              <w:widowControl/>
              <w:spacing w:line="240" w:lineRule="exact"/>
              <w:jc w:val="left"/>
              <w:textAlignment w:val="center"/>
              <w:rPr>
                <w:rFonts w:ascii="Times New Roman" w:eastAsia="仿宋_GB2312" w:hAnsi="Times New Roman"/>
                <w:color w:val="000000"/>
                <w:kern w:val="0"/>
                <w:sz w:val="22"/>
              </w:rPr>
            </w:pPr>
            <w:r>
              <w:rPr>
                <w:rFonts w:ascii="Times New Roman" w:eastAsia="仿宋_GB2312" w:hAnsi="Times New Roman"/>
                <w:color w:val="000000"/>
                <w:kern w:val="0"/>
                <w:sz w:val="22"/>
              </w:rPr>
              <w:t>4.认真制定月度、年度保养、维修计划，合理使用备件和工具，节约资金，降低维修成本。</w:t>
            </w:r>
          </w:p>
        </w:tc>
        <w:tc>
          <w:tcPr>
            <w:tcW w:w="88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正式</w:t>
              <w:br/>
              <w:t>用工</w:t>
            </w:r>
          </w:p>
        </w:tc>
        <w:tc>
          <w:tcPr>
            <w:tcW w:w="705"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遴选</w:t>
            </w:r>
          </w:p>
        </w:tc>
        <w:tc>
          <w:tcPr>
            <w:tcW w:w="960" w:type="dxa"/>
            <w:tcBorders>
              <w:top w:val="nil"/>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w:t>
            </w:r>
          </w:p>
        </w:tc>
        <w:tc>
          <w:tcPr>
            <w:tcW w:w="3883" w:type="dxa"/>
            <w:tcBorders>
              <w:top w:val="nil"/>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一、遴选范围：</w:t>
              <w:br/>
              <w:t>1.市属国有企业现有正式员工；</w:t>
              <w:br/>
              <w:t>2.其他国有企业（含中央、省属、县&lt;市、区&gt;属及其他省市国有企业）工作满3年且年度考核均为称职及以上的正式员工；</w:t>
              <w:br/>
              <w:t>3.市属国有企业、其他国有企业工作满3年且年度考核连续3年优秀的劳务派遣人员。</w:t>
              <w:br/>
              <w:t>二、工作地点：东环高速养护站（曹溪王庄），需值夜班。</w:t>
            </w:r>
          </w:p>
        </w:tc>
      </w:tr>
      <w:tr>
        <w:trPr>
          <w:trHeight w:val="6408"/>
        </w:trPr>
        <w:tc>
          <w:tcPr>
            <w:tcW w:w="899"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养护</w:t>
              <w:br/>
              <w:t>班长</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201</w:t>
            </w:r>
          </w:p>
        </w:tc>
        <w:tc>
          <w:tcPr>
            <w:tcW w:w="67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3</w:t>
            </w:r>
          </w:p>
        </w:tc>
        <w:tc>
          <w:tcPr>
            <w:tcW w:w="270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1.40周岁及以下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w:t>
            </w:r>
            <w:r>
              <w:rPr>
                <w:rFonts w:ascii="仿宋_GB2312" w:eastAsia="仿宋_GB2312" w:cs="仿宋_GB2312"/>
                <w:b w:val="0"/>
                <w:i w:val="0"/>
                <w:caps w:val="0"/>
                <w:smallCaps w:val="0"/>
                <w:color w:val="000000"/>
                <w:spacing w:val="0"/>
                <w:w w:val="100"/>
                <w:kern w:val="0"/>
                <w:sz w:val="21"/>
                <w:szCs w:val="21"/>
                <w:lang w:val="en-US" w:eastAsia="zh-CN" w:bidi="ar-SA"/>
              </w:rPr>
              <w:t>82</w:t>
            </w:r>
            <w:r>
              <w:rPr>
                <w:rFonts w:ascii="仿宋_GB2312" w:eastAsia="仿宋_GB2312" w:cs="仿宋_GB2312" w:hint="eastAsia"/>
                <w:b w:val="0"/>
                <w:i w:val="0"/>
                <w:caps w:val="0"/>
                <w:smallCaps w:val="0"/>
                <w:color w:val="000000"/>
                <w:spacing w:val="0"/>
                <w:w w:val="100"/>
                <w:kern w:val="0"/>
                <w:sz w:val="21"/>
                <w:szCs w:val="21"/>
                <w:lang w:val="en-US" w:eastAsia="zh-CN" w:bidi="ar-SA"/>
              </w:rPr>
              <w:t>年1月1日后生）</w:t>
            </w:r>
            <w:r>
              <w:rPr>
                <w:rFonts w:ascii="Times New Roman" w:eastAsia="仿宋_GB2312" w:hAnsi="Times New Roman"/>
                <w:color w:val="000000"/>
                <w:kern w:val="0"/>
                <w:sz w:val="22"/>
              </w:rPr>
              <w:t>；</w:t>
              <w:br/>
              <w:t>2.高中或中专及以上学历；</w:t>
              <w:br/>
              <w:t>3.持有C1及以上机动车辆驾驶证；</w:t>
              <w:br/>
              <w:t>4.具有3年及以上高速公路或普通公路养护管理工作经验。</w:t>
            </w:r>
          </w:p>
        </w:tc>
        <w:tc>
          <w:tcPr>
            <w:tcW w:w="399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1.负责养护作业组织工作；</w:t>
              <w:br/>
              <w:t>2.贯彻执行法律、法规、规章及各项公路养护技术规范和标准，保证养护作业质量；</w:t>
              <w:br/>
              <w:t>3.负责组织和完成日常养护生产任务，合理安排养护生产费用，控制生产成本；</w:t>
              <w:br/>
              <w:t>4.负责落实执行有关安全作业规定，组织养护工人学习安全知识和作业技能，确保作业安全；</w:t>
              <w:br/>
              <w:t>5.负责组织实施养护巡查工作，发现问题及时处理，对无法及时处理的安全隐患，及时向上级汇报；</w:t>
              <w:br/>
              <w:t>6.负责组织实施路面保洁、坑槽修补、绿化养护、路面修复、路基、桥梁等排水系统清理及隧道消防设施、标志、标线等交通安全设施的维修、维护。预防路基病害，保证道路各项设施性能处于完好状态。</w:t>
              <w:br/>
              <w:t>7.负责组织实施防汛、除冰雪、防滑作业，协助交警、路政清理交通事故现场，确保公路畅通。</w:t>
              <w:br/>
              <w:t>8.负责组织做好每日养护工作记录，按时报送养护生产统计报表；</w:t>
              <w:br/>
              <w:t>9.服从组织安排调遣，完成其他交办的任务。</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项目</w:t>
              <w:br/>
              <w:t>用工</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公开招聘</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面试+实操</w:t>
            </w:r>
          </w:p>
        </w:tc>
        <w:tc>
          <w:tcPr>
            <w:tcW w:w="3883"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工作地点：根据工作需要安排在东环高速养护站（曹溪王庄）、靖永高速养护站（永定大溪）、快速通道二期养护站（高陂富岭），需值夜班。</w:t>
            </w:r>
          </w:p>
        </w:tc>
      </w:tr>
      <w:tr>
        <w:trPr>
          <w:trHeight w:val="2193"/>
        </w:trPr>
        <w:tc>
          <w:tcPr>
            <w:tcW w:w="899"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机电</w:t>
              <w:br/>
              <w:t>维护员</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202</w:t>
            </w:r>
          </w:p>
        </w:tc>
        <w:tc>
          <w:tcPr>
            <w:tcW w:w="67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1</w:t>
            </w:r>
          </w:p>
        </w:tc>
        <w:tc>
          <w:tcPr>
            <w:tcW w:w="270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1.40周岁及以下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w:t>
            </w:r>
            <w:r>
              <w:rPr>
                <w:rFonts w:ascii="仿宋_GB2312" w:eastAsia="仿宋_GB2312" w:cs="仿宋_GB2312"/>
                <w:b w:val="0"/>
                <w:i w:val="0"/>
                <w:caps w:val="0"/>
                <w:smallCaps w:val="0"/>
                <w:color w:val="000000"/>
                <w:spacing w:val="0"/>
                <w:w w:val="100"/>
                <w:kern w:val="0"/>
                <w:sz w:val="21"/>
                <w:szCs w:val="21"/>
                <w:lang w:val="en-US" w:eastAsia="zh-CN" w:bidi="ar-SA"/>
              </w:rPr>
              <w:t>82</w:t>
            </w:r>
            <w:r>
              <w:rPr>
                <w:rFonts w:ascii="仿宋_GB2312" w:eastAsia="仿宋_GB2312" w:cs="仿宋_GB2312" w:hint="eastAsia"/>
                <w:b w:val="0"/>
                <w:i w:val="0"/>
                <w:caps w:val="0"/>
                <w:smallCaps w:val="0"/>
                <w:color w:val="000000"/>
                <w:spacing w:val="0"/>
                <w:w w:val="100"/>
                <w:kern w:val="0"/>
                <w:sz w:val="21"/>
                <w:szCs w:val="21"/>
                <w:lang w:val="en-US" w:eastAsia="zh-CN" w:bidi="ar-SA"/>
              </w:rPr>
              <w:t>年1月1日后生）</w:t>
            </w:r>
            <w:r>
              <w:rPr>
                <w:rFonts w:ascii="Times New Roman" w:eastAsia="仿宋_GB2312" w:hAnsi="Times New Roman"/>
                <w:color w:val="000000"/>
                <w:kern w:val="0"/>
                <w:sz w:val="22"/>
              </w:rPr>
              <w:t>；</w:t>
              <w:br/>
              <w:t>2.高中及以上学历；</w:t>
              <w:br/>
              <w:t>3.</w:t>
            </w:r>
            <w:r>
              <w:rPr>
                <w:rFonts w:ascii="Times New Roman" w:eastAsia="仿宋_GB2312" w:hAnsi="Times New Roman" w:hint="eastAsia"/>
                <w:color w:val="000000"/>
                <w:kern w:val="0"/>
                <w:sz w:val="22"/>
              </w:rPr>
              <w:t>持有</w:t>
            </w:r>
            <w:r>
              <w:rPr>
                <w:rFonts w:ascii="Times New Roman" w:eastAsia="仿宋_GB2312" w:hAnsi="Times New Roman"/>
                <w:color w:val="000000"/>
                <w:kern w:val="0"/>
                <w:sz w:val="22"/>
              </w:rPr>
              <w:t>相关管理部门颁发的有效的特种作业操作证</w:t>
            </w:r>
            <w:r>
              <w:rPr>
                <w:rFonts w:ascii="Times New Roman" w:eastAsia="仿宋_GB2312" w:hAnsi="Times New Roman" w:hint="eastAsia"/>
                <w:color w:val="000000"/>
                <w:kern w:val="0"/>
                <w:sz w:val="22"/>
              </w:rPr>
              <w:t>（</w:t>
            </w:r>
            <w:r>
              <w:rPr>
                <w:rFonts w:ascii="Times New Roman" w:eastAsia="仿宋_GB2312" w:hAnsi="Times New Roman"/>
                <w:color w:val="000000"/>
                <w:kern w:val="0"/>
                <w:sz w:val="22"/>
              </w:rPr>
              <w:t>高压及低压电工作业</w:t>
            </w:r>
            <w:r>
              <w:rPr>
                <w:rFonts w:ascii="Times New Roman" w:eastAsia="仿宋_GB2312" w:hAnsi="Times New Roman" w:hint="eastAsia"/>
                <w:color w:val="000000"/>
                <w:kern w:val="0"/>
                <w:sz w:val="22"/>
              </w:rPr>
              <w:t>）</w:t>
            </w:r>
            <w:r>
              <w:rPr>
                <w:rFonts w:ascii="Times New Roman" w:eastAsia="仿宋_GB2312" w:hAnsi="Times New Roman"/>
                <w:color w:val="000000"/>
                <w:kern w:val="0"/>
                <w:sz w:val="22"/>
              </w:rPr>
              <w:t>；</w:t>
              <w:br/>
              <w:t>4.具有3年及以上机电维护工作经验。</w:t>
            </w:r>
          </w:p>
        </w:tc>
        <w:tc>
          <w:tcPr>
            <w:tcW w:w="399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1.对公路机电设施进行维护、保养并做好记录；</w:t>
              <w:br/>
              <w:t>2.巡视路段内机电设施情况；</w:t>
              <w:br/>
              <w:t>3.配合机电班长进行日常维护检修工作，服从工作调遣安排。</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项目</w:t>
              <w:br/>
              <w:t>用工</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公开招聘</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面试+实操</w:t>
            </w:r>
          </w:p>
        </w:tc>
        <w:tc>
          <w:tcPr>
            <w:tcW w:w="3883"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工作地点：根据工作需要安排在东环高速养护站（曹溪王庄）、靖永高速养护站（永定大溪）、快速通道二期养护站（高陂富岭），需值夜班。</w:t>
            </w:r>
          </w:p>
        </w:tc>
      </w:tr>
      <w:tr>
        <w:trPr>
          <w:trHeight w:val="2220"/>
        </w:trPr>
        <w:tc>
          <w:tcPr>
            <w:tcW w:w="899"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机手</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203</w:t>
            </w:r>
          </w:p>
        </w:tc>
        <w:tc>
          <w:tcPr>
            <w:tcW w:w="67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w:t>
            </w:r>
          </w:p>
        </w:tc>
        <w:tc>
          <w:tcPr>
            <w:tcW w:w="270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1.50周岁及以下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w:t>
            </w:r>
            <w:r>
              <w:rPr>
                <w:rFonts w:ascii="仿宋_GB2312" w:eastAsia="仿宋_GB2312" w:cs="仿宋_GB2312"/>
                <w:b w:val="0"/>
                <w:i w:val="0"/>
                <w:caps w:val="0"/>
                <w:smallCaps w:val="0"/>
                <w:color w:val="000000"/>
                <w:spacing w:val="0"/>
                <w:w w:val="100"/>
                <w:kern w:val="0"/>
                <w:sz w:val="21"/>
                <w:szCs w:val="21"/>
                <w:lang w:val="en-US" w:eastAsia="zh-CN" w:bidi="ar-SA"/>
              </w:rPr>
              <w:t>72</w:t>
            </w:r>
            <w:r>
              <w:rPr>
                <w:rFonts w:ascii="仿宋_GB2312" w:eastAsia="仿宋_GB2312" w:cs="仿宋_GB2312" w:hint="eastAsia"/>
                <w:b w:val="0"/>
                <w:i w:val="0"/>
                <w:caps w:val="0"/>
                <w:smallCaps w:val="0"/>
                <w:color w:val="000000"/>
                <w:spacing w:val="0"/>
                <w:w w:val="100"/>
                <w:kern w:val="0"/>
                <w:sz w:val="21"/>
                <w:szCs w:val="21"/>
                <w:lang w:val="en-US" w:eastAsia="zh-CN" w:bidi="ar-SA"/>
              </w:rPr>
              <w:t>年1月1日后生）</w:t>
            </w:r>
            <w:r>
              <w:rPr>
                <w:rFonts w:ascii="Times New Roman" w:eastAsia="仿宋_GB2312" w:hAnsi="Times New Roman"/>
                <w:color w:val="000000"/>
                <w:kern w:val="0"/>
                <w:sz w:val="22"/>
              </w:rPr>
              <w:t>；</w:t>
              <w:br/>
              <w:t>2.初中及以上学历；</w:t>
              <w:br/>
              <w:t>3.持有B1及以上机动车辆驾驶证，具有5年及以上驾驶经验；</w:t>
              <w:br/>
              <w:t>4.熟悉扫路车、洒水车、高空作业车等机械设备操作。</w:t>
            </w:r>
          </w:p>
        </w:tc>
        <w:tc>
          <w:tcPr>
            <w:tcW w:w="399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1.机械设备的驾驶、操作、保管；</w:t>
              <w:br/>
              <w:t>2.机械设备的日常保养；</w:t>
              <w:br/>
              <w:t>3.正确安全使用机械设备，确保设备状态完好，正常运转。</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项目</w:t>
              <w:br/>
              <w:t>用工</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公开招聘</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面试+实操</w:t>
            </w:r>
          </w:p>
        </w:tc>
        <w:tc>
          <w:tcPr>
            <w:tcW w:w="3883"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工作地点：根据工作需要安排在东环高速养护站（曹溪王庄）、靖永高速养护站（永定大溪）、快速通道二期养护站（高陂富岭），需值夜班。</w:t>
            </w:r>
          </w:p>
        </w:tc>
      </w:tr>
      <w:tr>
        <w:trPr>
          <w:trHeight w:val="6105"/>
        </w:trPr>
        <w:tc>
          <w:tcPr>
            <w:tcW w:w="899"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养护工</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204</w:t>
            </w:r>
          </w:p>
        </w:tc>
        <w:tc>
          <w:tcPr>
            <w:tcW w:w="67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4</w:t>
            </w:r>
          </w:p>
        </w:tc>
        <w:tc>
          <w:tcPr>
            <w:tcW w:w="270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1.50周岁及以下</w:t>
            </w:r>
            <w:r>
              <w:rPr>
                <w:rFonts w:ascii="仿宋_GB2312" w:eastAsia="仿宋_GB2312" w:cs="仿宋_GB2312" w:hint="eastAsia"/>
                <w:b w:val="0"/>
                <w:i w:val="0"/>
                <w:caps w:val="0"/>
                <w:smallCaps w:val="0"/>
                <w:color w:val="000000"/>
                <w:spacing w:val="0"/>
                <w:w w:val="100"/>
                <w:kern w:val="0"/>
                <w:sz w:val="21"/>
                <w:szCs w:val="21"/>
                <w:lang w:val="en-US" w:eastAsia="zh-CN" w:bidi="ar-SA"/>
              </w:rPr>
              <w:t>（19</w:t>
            </w:r>
            <w:r>
              <w:rPr>
                <w:rFonts w:ascii="仿宋_GB2312" w:eastAsia="仿宋_GB2312" w:cs="仿宋_GB2312"/>
                <w:b w:val="0"/>
                <w:i w:val="0"/>
                <w:caps w:val="0"/>
                <w:smallCaps w:val="0"/>
                <w:color w:val="000000"/>
                <w:spacing w:val="0"/>
                <w:w w:val="100"/>
                <w:kern w:val="0"/>
                <w:sz w:val="21"/>
                <w:szCs w:val="21"/>
                <w:lang w:val="en-US" w:eastAsia="zh-CN" w:bidi="ar-SA"/>
              </w:rPr>
              <w:t>72</w:t>
            </w:r>
            <w:r>
              <w:rPr>
                <w:rFonts w:ascii="仿宋_GB2312" w:eastAsia="仿宋_GB2312" w:cs="仿宋_GB2312" w:hint="eastAsia"/>
                <w:b w:val="0"/>
                <w:i w:val="0"/>
                <w:caps w:val="0"/>
                <w:smallCaps w:val="0"/>
                <w:color w:val="000000"/>
                <w:spacing w:val="0"/>
                <w:w w:val="100"/>
                <w:kern w:val="0"/>
                <w:sz w:val="21"/>
                <w:szCs w:val="21"/>
                <w:lang w:val="en-US" w:eastAsia="zh-CN" w:bidi="ar-SA"/>
              </w:rPr>
              <w:t>年1月1日后生）</w:t>
            </w:r>
            <w:r>
              <w:rPr>
                <w:rFonts w:ascii="Times New Roman" w:eastAsia="仿宋_GB2312" w:hAnsi="Times New Roman"/>
                <w:color w:val="000000"/>
                <w:kern w:val="0"/>
                <w:sz w:val="22"/>
              </w:rPr>
              <w:t>；</w:t>
              <w:br/>
              <w:t>2.初中及以上学历；</w:t>
              <w:br/>
              <w:t>3.具有3年及以上公路行业工作经验。</w:t>
            </w:r>
          </w:p>
        </w:tc>
        <w:tc>
          <w:tcPr>
            <w:tcW w:w="399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1.做好养护巡查，包括日常巡查、夜间巡查及专项巡查。巡视检查路基、路面、桥涵、隧道等构造物以及绿化、沿线设施、夜间照明、标志标线等；</w:t>
              <w:br/>
              <w:t>2.做好路面保洁工作，清捡、清扫、清运路面垃圾、杂物，上路，布控，水车清洗，清理现场等；</w:t>
              <w:br/>
              <w:t>3.做好路面小修工作，包括坑槽、松散、车辙、拥包等小面积的应急和正常修补，破碎板修补、断角修复、胀缝、缩缝及裂缝处理等内容；</w:t>
              <w:br/>
              <w:t>4.清捡边坡、分隔带及碎落台的杂物、小范围溜塌方清理和塌陷回填、维修土路肩、护坡、挡墙、路缘石等圬工砌体、上下边坡扶手除</w:t>
            </w:r>
            <w:bookmarkStart w:id="0" w:name="_GoBack"/>
            <w:bookmarkEnd w:id="0"/>
            <w:r>
              <w:rPr>
                <w:rFonts w:ascii="Times New Roman" w:eastAsia="仿宋_GB2312" w:hAnsi="Times New Roman"/>
                <w:color w:val="000000"/>
                <w:kern w:val="0"/>
                <w:sz w:val="22"/>
              </w:rPr>
              <w:t>锈及油漆；</w:t>
              <w:br/>
              <w:t>5.清洗护栏、轮廓标、里程牌、标志牌、防眩板、声屏障等交通安全设施、护栏、隔离栅、轮廓标、里程牌、标志牌、标线、防抛网、声屏障、防眩板、凸起路标等设施的安装、更换、维修及调整。</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kern w:val="0"/>
                <w:sz w:val="22"/>
              </w:rPr>
            </w:pPr>
            <w:r>
              <w:rPr>
                <w:rFonts w:ascii="Times New Roman" w:eastAsia="仿宋_GB2312" w:hAnsi="Times New Roman"/>
                <w:color w:val="000000"/>
                <w:kern w:val="0"/>
                <w:sz w:val="22"/>
              </w:rPr>
              <w:t>项目</w:t>
            </w:r>
          </w:p>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用工</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公开招聘</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center"/>
              <w:textAlignment w:val="center"/>
              <w:rPr>
                <w:rFonts w:ascii="Times New Roman" w:eastAsia="仿宋_GB2312" w:hAnsi="Times New Roman"/>
                <w:color w:val="000000"/>
                <w:sz w:val="22"/>
              </w:rPr>
            </w:pPr>
            <w:r>
              <w:rPr>
                <w:rFonts w:ascii="Times New Roman" w:eastAsia="仿宋_GB2312" w:hAnsi="Times New Roman"/>
                <w:color w:val="000000"/>
                <w:kern w:val="0"/>
                <w:sz w:val="22"/>
              </w:rPr>
              <w:t>面试+实操</w:t>
            </w:r>
          </w:p>
        </w:tc>
        <w:tc>
          <w:tcPr>
            <w:tcW w:w="3883" w:type="dxa"/>
            <w:tcBorders>
              <w:top w:val="single" w:sz="4" w:space="0" w:color="000000"/>
              <w:left w:val="single" w:sz="4" w:space="0" w:color="000000"/>
              <w:bottom w:val="single" w:sz="4" w:space="0" w:color="000000"/>
              <w:right w:val="single" w:sz="4" w:space="0" w:color="000000"/>
            </w:tcBorders>
            <w:noWrap/>
            <w:vAlign w:val="center"/>
          </w:tcPr>
          <w:p>
            <w:pPr>
              <w:widowControl/>
              <w:spacing w:line="240" w:lineRule="exact"/>
              <w:jc w:val="left"/>
              <w:textAlignment w:val="center"/>
              <w:rPr>
                <w:rFonts w:ascii="Times New Roman" w:eastAsia="仿宋_GB2312" w:hAnsi="Times New Roman"/>
                <w:color w:val="000000"/>
                <w:sz w:val="22"/>
              </w:rPr>
            </w:pPr>
            <w:r>
              <w:rPr>
                <w:rFonts w:ascii="Times New Roman" w:eastAsia="仿宋_GB2312" w:hAnsi="Times New Roman"/>
                <w:color w:val="000000"/>
                <w:kern w:val="0"/>
                <w:sz w:val="22"/>
              </w:rPr>
              <w:t>工作地点：根据工作需要安排在东环高速养护站（曹溪王庄）、靖永高速养护站（永定大溪）、快速通道二期养护站（高陂富岭），需值夜班。</w:t>
            </w:r>
          </w:p>
        </w:tc>
      </w:tr>
    </w:tbl>
    <w:p>
      <w:pPr>
        <w:pStyle w:val="78"/>
        <w:spacing w:after="0" w:line="240" w:lineRule="exact"/>
        <w:ind w:firstLineChars="0" w:firstLine="0"/>
        <w:rPr>
          <w:rFonts w:ascii="Times New Roman" w:eastAsia="黑体" w:hAnsi="Times New Roman"/>
          <w:sz w:val="32"/>
          <w:szCs w:val="32"/>
        </w:rPr>
        <w:sectPr>
          <w:pgSz w:w="16838" w:h="11906" w:orient="landscape"/>
          <w:pgMar w:top="720" w:right="720" w:bottom="720" w:left="720" w:header="992" w:footer="1474" w:gutter="0"/>
          <w:docGrid w:type="lines" w:linePitch="312" w:charSpace="0"/>
        </w:sectPr>
      </w:pPr>
    </w:p>
    <w:p>
      <w:pPr>
        <w:spacing w:line="240" w:lineRule="exact"/>
        <w:rPr>
          <w:rFonts w:ascii="Times New Roman" w:eastAsia="仿宋_GB2312" w:hAnsi="Times New Roman"/>
          <w:sz w:val="32"/>
          <w:szCs w:val="32"/>
        </w:rPr>
      </w:pPr>
    </w:p>
    <w:p/>
    <w:sectPr>
      <w:footerReference w:type="default" r:id="rId2"/>
      <w:footerReference w:type="even" r:id="rId3"/>
      <w:pgSz w:w="11906" w:h="16838"/>
      <w:pgMar w:top="1525" w:right="1701" w:bottom="1304" w:left="1701" w:header="964" w:footer="1474" w:gutter="0"/>
      <w:docGrid w:type="lines" w:linePitch="609"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142874" cy="21709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2874" cy="217093"/>
                      </a:xfrm>
                      <a:prstGeom prst="rect"/>
                      <a:noFill/>
                      <a:ln w="9525" cmpd="sng" cap="flat">
                        <a:noFill/>
                        <a:prstDash val="solid"/>
                        <a:miter/>
                      </a:ln>
                    </wps:spPr>
                    <wps:txbx id="2">
                      <w:txbxContent>
                        <w:p>
                          <w:pPr>
                            <w:pStyle w:val="34"/>
                            <w:tabs>
                              <w:tab w:val="center" w:pos="4153"/>
                              <w:tab w:val="right" w:pos="8306"/>
                            </w:tabs>
                            <w:ind w:rightChars="100" w:right="210"/>
                            <w:rPr>
                              <w:sz w:val="28"/>
                              <w:szCs w:val="28"/>
                            </w:rPr>
                          </w:pP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312.0pt;margin-top:0.0pt;width:11.249989pt;height:17.093998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34"/>
                      <w:tabs>
                        <w:tab w:val="center" w:pos="4153"/>
                        <w:tab w:val="right" w:pos="8306"/>
                      </w:tabs>
                      <w:ind w:rightChars="100" w:right="210"/>
                      <w:rPr>
                        <w:sz w:val="28"/>
                        <w:szCs w:val="28"/>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lear" w:pos="4153"/>
        <w:tab w:val="left" w:pos="210"/>
        <w:tab w:val="right" w:pos="8306"/>
      </w:tabs>
      <w:rPr>
        <w:rFonts w:ascii="Times New Roman" w:hAnsi="Times New Roman"/>
        <w:sz w:val="28"/>
        <w:szCs w:val="28"/>
      </w:rPr>
    </w:pPr>
    <w:r>
      <w:rPr>
        <w:rFonts w:ascii="Times New Roman" w:hAnsi="Times New Roman"/>
        <w:sz w:val="28"/>
        <w:szCs w:val="28"/>
      </w:rPr>
      <mc:AlternateContent>
        <mc:Choice Requires="wps">
          <w:drawing>
            <wp:anchor distT="0" distB="0" distL="114298" distR="114298" simplePos="0" relativeHeight="13" behindDoc="0" locked="0" layoutInCell="1" hidden="0" allowOverlap="1">
              <wp:simplePos x="0" y="0"/>
              <wp:positionH relativeFrom="margin">
                <wp:posOffset>106045</wp:posOffset>
              </wp:positionH>
              <wp:positionV relativeFrom="paragraph">
                <wp:posOffset>63499</wp:posOffset>
              </wp:positionV>
              <wp:extent cx="142874" cy="217093"/>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42874" cy="217093"/>
                      </a:xfrm>
                      <a:prstGeom prst="rect"/>
                      <a:noFill/>
                      <a:ln w="9525" cmpd="sng" cap="flat">
                        <a:noFill/>
                        <a:prstDash val="solid"/>
                        <a:miter/>
                      </a:ln>
                    </wps:spPr>
                    <wps:txbx id="5">
                      <w:txbxContent>
                        <w:p>
                          <w:pPr>
                            <w:pStyle w:val="34"/>
                            <w:tabs>
                              <w:tab w:val="center" w:pos="4153"/>
                              <w:tab w:val="right" w:pos="8306"/>
                            </w:tabs>
                            <w:ind w:leftChars="100" w:left="210"/>
                            <w:rPr>
                              <w:sz w:val="28"/>
                              <w:szCs w:val="28"/>
                            </w:rPr>
                          </w:pPr>
                        </w:p>
                      </w:txbxContent>
                    </wps:txbx>
                    <wps:bodyPr vert="horz" wrap="none" lIns="0" tIns="0" rIns="0" bIns="0" anchor="t" anchorCtr="0" upright="1">
                      <a:spAutoFit/>
                    </wps:bodyPr>
                  </wps:wsp>
                </a:graphicData>
              </a:graphic>
            </wp:anchor>
          </w:drawing>
        </mc:Choice>
        <mc:Fallback>
          <w:pict>
            <v:shape type="#_x0000_t202" id="文本框 2 6" o:spid="_x0000_s6" filled="f" stroked="f" style="position:absolute;margin-left:8.35pt;margin-top:5.0pt;width:11.249986pt;height:17.094006pt;z-index:13;mso-position-horizontal:absolut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4"/>
                      <w:tabs>
                        <w:tab w:val="center" w:pos="4153"/>
                        <w:tab w:val="right" w:pos="8306"/>
                      </w:tabs>
                      <w:ind w:leftChars="100" w:left="210"/>
                      <w:rPr>
                        <w:sz w:val="28"/>
                        <w:szCs w:val="28"/>
                      </w:rPr>
                    </w:pPr>
                  </w:p>
                </w:txbxContent>
              </v:textbox>
            </v:shape>
          </w:pict>
        </mc:Fallback>
      </mc:AlternateContent>
    </w:r>
    <w:r>
      <w:rPr>
        <w:rFonts w:ascii="Times New Roman" w:hAnsi="Times New Roman" w:hint="eastAsia"/>
        <w:sz w:val="28"/>
        <w:szCs w:val="28"/>
      </w:rPr>
      <w:tab/>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30">
    <w:name w:val="Normal Indent"/>
    <w:basedOn w:val="0"/>
    <w:pPr>
      <w:ind w:firstLine="420"/>
    </w:pPr>
  </w:style>
  <w:style w:type="paragraph" w:styleId="31">
    <w:name w:val="footnote text"/>
    <w:basedOn w:val="0"/>
    <w:pPr>
      <w:snapToGrid w:val="0"/>
      <w:jc w:val="left"/>
    </w:pPr>
    <w:rPr>
      <w:sz w:val="18"/>
    </w:rPr>
  </w:style>
  <w:style w:type="paragraph" w:styleId="34">
    <w:name w:val="footer"/>
    <w:next w:val="20"/>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78">
    <w:name w:val="Body Text First Indent"/>
    <w:next w:val="23"/>
    <w:pPr>
      <w:widowControl w:val="0"/>
      <w:spacing w:after="120"/>
      <w:ind w:firstLineChars="100" w:firstLine="100"/>
      <w:jc w:val="both"/>
    </w:pPr>
    <w:rPr>
      <w:rFonts w:ascii="Calibri" w:eastAsia="宋体" w:cs="Times New Roman" w:hAnsi="Calibri"/>
      <w:kern w:val="2"/>
      <w:sz w:val="21"/>
      <w:szCs w:val="22"/>
      <w:lang w:val="en-US" w:eastAsia="zh-CN" w:bidi="ar-SA"/>
    </w:rPr>
  </w:style>
  <w:style w:type="character" w:customStyle="1" w:styleId="134">
    <w:name w:val="font01"/>
    <w:rPr>
      <w:rFonts w:ascii="仿宋_GB2312" w:eastAsia="仿宋_GB2312" w:cs="仿宋_GB2312"/>
      <w:color w:val="000000"/>
      <w:sz w:val="22"/>
      <w:szCs w:val="22"/>
      <w:u w:val="none"/>
    </w:rPr>
  </w:style>
  <w:style w:type="character" w:customStyle="1" w:styleId="135">
    <w:name w:val="font41"/>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4</Pages>
  <Words>2394</Words>
  <Characters>2498</Characters>
  <Lines>248</Lines>
  <Paragraphs>73</Paragraphs>
  <CharactersWithSpaces>2553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2022-04-21T07:33:56Z</dcterms:modified>
</cp:coreProperties>
</file>